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BE5F1" w:themeColor="accent1" w:themeTint="33"/>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8"/>
        <w:gridCol w:w="4878"/>
      </w:tblGrid>
      <w:tr w:rsidR="007D51F5" w:rsidTr="00636CC4">
        <w:tc>
          <w:tcPr>
            <w:tcW w:w="9738" w:type="dxa"/>
            <w:vAlign w:val="center"/>
          </w:tcPr>
          <w:p w:rsidR="007D51F5" w:rsidRDefault="00636CC4" w:rsidP="00636CC4">
            <w:pPr>
              <w:jc w:val="right"/>
              <w:rPr>
                <w:rStyle w:val="PlaceholderText"/>
                <w:rFonts w:ascii="Comic Sans MS" w:hAnsi="Comic Sans MS"/>
                <w:b/>
                <w:sz w:val="28"/>
                <w:szCs w:val="28"/>
              </w:rPr>
            </w:pPr>
            <w:r w:rsidRPr="00741C02">
              <w:rPr>
                <w:rStyle w:val="PlaceholderText"/>
                <w:rFonts w:ascii="Comic Sans MS" w:hAnsi="Comic Sans MS"/>
                <w:b/>
                <w:sz w:val="28"/>
                <w:szCs w:val="28"/>
              </w:rPr>
              <w:t>LUMINESCENCE IN GLOW-IN-THE-DARK OBJECTS</w:t>
            </w:r>
          </w:p>
        </w:tc>
        <w:tc>
          <w:tcPr>
            <w:tcW w:w="4878" w:type="dxa"/>
          </w:tcPr>
          <w:p w:rsidR="007D51F5" w:rsidRDefault="00636CC4" w:rsidP="00636CC4">
            <w:pPr>
              <w:rPr>
                <w:rStyle w:val="PlaceholderText"/>
                <w:rFonts w:ascii="Comic Sans MS" w:hAnsi="Comic Sans MS"/>
                <w:b/>
                <w:sz w:val="28"/>
                <w:szCs w:val="28"/>
              </w:rPr>
            </w:pPr>
            <w:r>
              <w:rPr>
                <w:rFonts w:ascii="Arial" w:hAnsi="Arial" w:cs="Arial"/>
                <w:noProof/>
                <w:sz w:val="20"/>
                <w:szCs w:val="20"/>
              </w:rPr>
              <w:drawing>
                <wp:inline distT="0" distB="0" distL="0" distR="0" wp14:anchorId="7F35F5DE" wp14:editId="542653A3">
                  <wp:extent cx="781415" cy="584200"/>
                  <wp:effectExtent l="0" t="0" r="0" b="6350"/>
                  <wp:docPr id="6" name="Picture 6" descr="http://www.ravehaven.com/images/8_inch_glow_bracelets_5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avehaven.com/images/8_inch_glow_bracelets_50.bmp"/>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81280" cy="584099"/>
                          </a:xfrm>
                          <a:prstGeom prst="rect">
                            <a:avLst/>
                          </a:prstGeom>
                          <a:noFill/>
                          <a:ln>
                            <a:noFill/>
                          </a:ln>
                        </pic:spPr>
                      </pic:pic>
                    </a:graphicData>
                  </a:graphic>
                </wp:inline>
              </w:drawing>
            </w:r>
          </w:p>
        </w:tc>
      </w:tr>
    </w:tbl>
    <w:p w:rsidR="00741C02" w:rsidRPr="00741C02" w:rsidRDefault="00741C02" w:rsidP="00741C02">
      <w:pPr>
        <w:jc w:val="center"/>
        <w:rPr>
          <w:rFonts w:ascii="Comic Sans MS" w:hAnsi="Comic Sans MS"/>
          <w:b/>
          <w:sz w:val="28"/>
          <w:szCs w:val="28"/>
        </w:rPr>
      </w:pPr>
    </w:p>
    <w:p w:rsidR="0082401A" w:rsidRDefault="004051BB" w:rsidP="00741C02">
      <w:pPr>
        <w:jc w:val="center"/>
      </w:pPr>
      <w:bookmarkStart w:id="0" w:name="_GoBack"/>
      <w:bookmarkEnd w:id="0"/>
      <w:r>
        <w:rPr>
          <w:noProof/>
        </w:rPr>
        <mc:AlternateContent>
          <mc:Choice Requires="wps">
            <w:drawing>
              <wp:anchor distT="0" distB="0" distL="114300" distR="114300" simplePos="0" relativeHeight="251667456" behindDoc="0" locked="0" layoutInCell="1" allowOverlap="1" wp14:anchorId="16CAB5C8" wp14:editId="79AC6616">
                <wp:simplePos x="0" y="0"/>
                <wp:positionH relativeFrom="column">
                  <wp:posOffset>5054600</wp:posOffset>
                </wp:positionH>
                <wp:positionV relativeFrom="paragraph">
                  <wp:posOffset>4348480</wp:posOffset>
                </wp:positionV>
                <wp:extent cx="4229100" cy="1403985"/>
                <wp:effectExtent l="0" t="0" r="19050" b="1016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1403985"/>
                        </a:xfrm>
                        <a:prstGeom prst="rect">
                          <a:avLst/>
                        </a:prstGeom>
                        <a:solidFill>
                          <a:srgbClr val="FFFFFF"/>
                        </a:solidFill>
                        <a:ln w="9525">
                          <a:solidFill>
                            <a:srgbClr val="000000"/>
                          </a:solidFill>
                          <a:miter lim="800000"/>
                          <a:headEnd/>
                          <a:tailEnd/>
                        </a:ln>
                      </wps:spPr>
                      <wps:txbx>
                        <w:txbxContent>
                          <w:p w:rsidR="004051BB" w:rsidRPr="004051BB" w:rsidRDefault="004051BB">
                            <w:pPr>
                              <w:rPr>
                                <w:rFonts w:ascii="Comic Sans MS" w:hAnsi="Comic Sans MS"/>
                                <w:b/>
                                <w:sz w:val="20"/>
                                <w:szCs w:val="20"/>
                              </w:rPr>
                            </w:pPr>
                            <w:r w:rsidRPr="004051BB">
                              <w:rPr>
                                <w:rFonts w:ascii="Comic Sans MS" w:hAnsi="Comic Sans MS"/>
                                <w:b/>
                                <w:sz w:val="20"/>
                                <w:szCs w:val="20"/>
                              </w:rPr>
                              <w:t>CONCLUSION</w:t>
                            </w:r>
                            <w:r>
                              <w:rPr>
                                <w:rFonts w:ascii="Comic Sans MS" w:hAnsi="Comic Sans MS"/>
                                <w:b/>
                                <w:sz w:val="20"/>
                                <w:szCs w:val="20"/>
                              </w:rPr>
                              <w:t>:</w:t>
                            </w:r>
                            <w:r w:rsidRPr="004051BB">
                              <w:rPr>
                                <w:rFonts w:ascii="Comic Sans MS" w:hAnsi="Comic Sans MS"/>
                                <w:sz w:val="28"/>
                                <w:szCs w:val="36"/>
                              </w:rPr>
                              <w:t xml:space="preserve"> </w:t>
                            </w:r>
                            <w:r>
                              <w:rPr>
                                <w:rFonts w:ascii="Comic Sans MS" w:hAnsi="Comic Sans MS"/>
                                <w:sz w:val="28"/>
                                <w:szCs w:val="36"/>
                              </w:rPr>
                              <w:br/>
                            </w:r>
                            <w:r w:rsidRPr="004051BB">
                              <w:rPr>
                                <w:rFonts w:ascii="Comic Sans MS" w:hAnsi="Comic Sans MS"/>
                                <w:b/>
                                <w:sz w:val="20"/>
                                <w:szCs w:val="20"/>
                              </w:rPr>
                              <w:t>When a glow stick is larger and is put under heat, it glows brighter and when a glow stick is put in cold temperatures, the glow decreases. The glow sticks placed in 40</w:t>
                            </w:r>
                            <w:r w:rsidRPr="004051BB">
                              <w:rPr>
                                <w:rFonts w:ascii="Comic Sans MS" w:hAnsi="Comic Sans MS"/>
                                <w:b/>
                                <w:sz w:val="20"/>
                                <w:szCs w:val="20"/>
                                <w:vertAlign w:val="superscript"/>
                              </w:rPr>
                              <w:t>o</w:t>
                            </w:r>
                            <w:r w:rsidRPr="004051BB">
                              <w:rPr>
                                <w:rFonts w:ascii="Comic Sans MS" w:hAnsi="Comic Sans MS"/>
                                <w:b/>
                                <w:sz w:val="20"/>
                                <w:szCs w:val="20"/>
                              </w:rPr>
                              <w:t>C water emitted approximately 9 volts of energy and when the glow sticks were placed in 15</w:t>
                            </w:r>
                            <w:r w:rsidRPr="004051BB">
                              <w:rPr>
                                <w:rFonts w:ascii="Comic Sans MS" w:hAnsi="Comic Sans MS"/>
                                <w:b/>
                                <w:sz w:val="20"/>
                                <w:szCs w:val="20"/>
                                <w:vertAlign w:val="superscript"/>
                              </w:rPr>
                              <w:t>o</w:t>
                            </w:r>
                            <w:r w:rsidRPr="004051BB">
                              <w:rPr>
                                <w:rFonts w:ascii="Comic Sans MS" w:hAnsi="Comic Sans MS"/>
                                <w:b/>
                                <w:sz w:val="20"/>
                                <w:szCs w:val="20"/>
                              </w:rPr>
                              <w:t>C water, the glow sticks emitted 0 volts of energy. The data turned out this way because when glow sticks are in colder weather, the substances inside freeze and become dim, but when they are under heat, the substances are liquid and the photons are emitted more often.</w:t>
                            </w:r>
                          </w:p>
                          <w:p w:rsidR="004051BB" w:rsidRPr="004051BB" w:rsidRDefault="004051BB">
                            <w:pPr>
                              <w:rPr>
                                <w:rFonts w:ascii="Comic Sans MS" w:hAnsi="Comic Sans MS"/>
                                <w:b/>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98pt;margin-top:342.4pt;width:333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">
                <v:textbox style="mso-fit-shape-to-text:t">
                  <w:txbxContent>
                    <w:p w:rsidR="004051BB" w:rsidRPr="004051BB" w:rsidRDefault="004051BB">
                      <w:pPr>
                        <w:rPr>
                          <w:rFonts w:ascii="Comic Sans MS" w:hAnsi="Comic Sans MS"/>
                          <w:b/>
                          <w:sz w:val="20"/>
                          <w:szCs w:val="20"/>
                        </w:rPr>
                      </w:pPr>
                      <w:r w:rsidRPr="004051BB">
                        <w:rPr>
                          <w:rFonts w:ascii="Comic Sans MS" w:hAnsi="Comic Sans MS"/>
                          <w:b/>
                          <w:sz w:val="20"/>
                          <w:szCs w:val="20"/>
                        </w:rPr>
                        <w:t>CONCLUSION</w:t>
                      </w:r>
                      <w:r>
                        <w:rPr>
                          <w:rFonts w:ascii="Comic Sans MS" w:hAnsi="Comic Sans MS"/>
                          <w:b/>
                          <w:sz w:val="20"/>
                          <w:szCs w:val="20"/>
                        </w:rPr>
                        <w:t>:</w:t>
                      </w:r>
                      <w:r w:rsidRPr="004051BB">
                        <w:rPr>
                          <w:rFonts w:ascii="Comic Sans MS" w:hAnsi="Comic Sans MS"/>
                          <w:sz w:val="28"/>
                          <w:szCs w:val="36"/>
                        </w:rPr>
                        <w:t xml:space="preserve"> </w:t>
                      </w:r>
                      <w:r>
                        <w:rPr>
                          <w:rFonts w:ascii="Comic Sans MS" w:hAnsi="Comic Sans MS"/>
                          <w:sz w:val="28"/>
                          <w:szCs w:val="36"/>
                        </w:rPr>
                        <w:br/>
                      </w:r>
                      <w:r w:rsidRPr="004051BB">
                        <w:rPr>
                          <w:rFonts w:ascii="Comic Sans MS" w:hAnsi="Comic Sans MS"/>
                          <w:b/>
                          <w:sz w:val="20"/>
                          <w:szCs w:val="20"/>
                        </w:rPr>
                        <w:t>When a glow stick is larger and is put under heat, it glows brighter and when a glow stick is put in cold temperatures, the glow decreases. The glow sticks placed in 40</w:t>
                      </w:r>
                      <w:r w:rsidRPr="004051BB">
                        <w:rPr>
                          <w:rFonts w:ascii="Comic Sans MS" w:hAnsi="Comic Sans MS"/>
                          <w:b/>
                          <w:sz w:val="20"/>
                          <w:szCs w:val="20"/>
                          <w:vertAlign w:val="superscript"/>
                        </w:rPr>
                        <w:t>o</w:t>
                      </w:r>
                      <w:r w:rsidRPr="004051BB">
                        <w:rPr>
                          <w:rFonts w:ascii="Comic Sans MS" w:hAnsi="Comic Sans MS"/>
                          <w:b/>
                          <w:sz w:val="20"/>
                          <w:szCs w:val="20"/>
                        </w:rPr>
                        <w:t>C water emitted approximately 9 volts of energy and when the glow sticks were placed in 15</w:t>
                      </w:r>
                      <w:r w:rsidRPr="004051BB">
                        <w:rPr>
                          <w:rFonts w:ascii="Comic Sans MS" w:hAnsi="Comic Sans MS"/>
                          <w:b/>
                          <w:sz w:val="20"/>
                          <w:szCs w:val="20"/>
                          <w:vertAlign w:val="superscript"/>
                        </w:rPr>
                        <w:t>o</w:t>
                      </w:r>
                      <w:r w:rsidRPr="004051BB">
                        <w:rPr>
                          <w:rFonts w:ascii="Comic Sans MS" w:hAnsi="Comic Sans MS"/>
                          <w:b/>
                          <w:sz w:val="20"/>
                          <w:szCs w:val="20"/>
                        </w:rPr>
                        <w:t>C water, the glow sticks emitted 0 volts of energy. The data turned out this way because when glow sticks are in colder weather, the substances inside freeze and become dim, but when they are under heat, the substances are liquid and the photons are emitted more often.</w:t>
                      </w:r>
                    </w:p>
                    <w:p w:rsidR="004051BB" w:rsidRPr="004051BB" w:rsidRDefault="004051BB">
                      <w:pPr>
                        <w:rPr>
                          <w:rFonts w:ascii="Comic Sans MS" w:hAnsi="Comic Sans MS"/>
                          <w:b/>
                          <w:sz w:val="20"/>
                          <w:szCs w:val="20"/>
                        </w:rPr>
                      </w:pPr>
                    </w:p>
                  </w:txbxContent>
                </v:textbox>
              </v:shape>
            </w:pict>
          </mc:Fallback>
        </mc:AlternateContent>
      </w:r>
      <w:r w:rsidRPr="00FD1163">
        <w:drawing>
          <wp:anchor distT="0" distB="0" distL="114300" distR="114300" simplePos="0" relativeHeight="251665408" behindDoc="1" locked="0" layoutInCell="1" allowOverlap="1" wp14:anchorId="4C962A3C" wp14:editId="37DF0E8C">
            <wp:simplePos x="0" y="0"/>
            <wp:positionH relativeFrom="column">
              <wp:posOffset>546100</wp:posOffset>
            </wp:positionH>
            <wp:positionV relativeFrom="paragraph">
              <wp:posOffset>3395980</wp:posOffset>
            </wp:positionV>
            <wp:extent cx="3759200" cy="2731135"/>
            <wp:effectExtent l="0" t="0" r="0" b="0"/>
            <wp:wrapTight wrapText="bothSides">
              <wp:wrapPolygon edited="0">
                <wp:start x="4378" y="603"/>
                <wp:lineTo x="2299" y="904"/>
                <wp:lineTo x="2408" y="1657"/>
                <wp:lineTo x="10727" y="3315"/>
                <wp:lineTo x="4597" y="4972"/>
                <wp:lineTo x="4488" y="5725"/>
                <wp:lineTo x="5801" y="5725"/>
                <wp:lineTo x="1861" y="8136"/>
                <wp:lineTo x="1861" y="9642"/>
                <wp:lineTo x="3065" y="10546"/>
                <wp:lineTo x="4926" y="10546"/>
                <wp:lineTo x="4816" y="11902"/>
                <wp:lineTo x="5254" y="12957"/>
                <wp:lineTo x="4816" y="13258"/>
                <wp:lineTo x="5145" y="15066"/>
                <wp:lineTo x="5801" y="15368"/>
                <wp:lineTo x="5801" y="15970"/>
                <wp:lineTo x="10727" y="17778"/>
                <wp:lineTo x="7443" y="18532"/>
                <wp:lineTo x="7334" y="19285"/>
                <wp:lineTo x="8647" y="19586"/>
                <wp:lineTo x="13682" y="19586"/>
                <wp:lineTo x="13901" y="18833"/>
                <wp:lineTo x="13354" y="18532"/>
                <wp:lineTo x="10727" y="17778"/>
                <wp:lineTo x="11493" y="16272"/>
                <wp:lineTo x="11493" y="15518"/>
                <wp:lineTo x="10727" y="15368"/>
                <wp:lineTo x="21454" y="13710"/>
                <wp:lineTo x="21454" y="11601"/>
                <wp:lineTo x="13682" y="10546"/>
                <wp:lineTo x="13901" y="5273"/>
                <wp:lineTo x="10727" y="3315"/>
                <wp:lineTo x="16857" y="1657"/>
                <wp:lineTo x="16638" y="904"/>
                <wp:lineTo x="6349" y="603"/>
                <wp:lineTo x="4378" y="603"/>
              </wp:wrapPolygon>
            </wp:wrapTight>
            <wp:docPr id="5" name="Chart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4384" behindDoc="0" locked="0" layoutInCell="1" allowOverlap="1" wp14:anchorId="033DE708" wp14:editId="78D4CD08">
                <wp:simplePos x="0" y="0"/>
                <wp:positionH relativeFrom="column">
                  <wp:posOffset>12700</wp:posOffset>
                </wp:positionH>
                <wp:positionV relativeFrom="paragraph">
                  <wp:posOffset>3002915</wp:posOffset>
                </wp:positionV>
                <wp:extent cx="876300" cy="1403985"/>
                <wp:effectExtent l="0" t="0" r="19050" b="2730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1403985"/>
                        </a:xfrm>
                        <a:prstGeom prst="rect">
                          <a:avLst/>
                        </a:prstGeom>
                        <a:solidFill>
                          <a:srgbClr val="FFFFFF"/>
                        </a:solidFill>
                        <a:ln w="9525">
                          <a:solidFill>
                            <a:srgbClr val="000000"/>
                          </a:solidFill>
                          <a:miter lim="800000"/>
                          <a:headEnd/>
                          <a:tailEnd/>
                        </a:ln>
                      </wps:spPr>
                      <wps:txbx>
                        <w:txbxContent>
                          <w:p w:rsidR="00FD1163" w:rsidRPr="00FD1163" w:rsidRDefault="00FD1163" w:rsidP="00FD1163">
                            <w:pPr>
                              <w:jc w:val="center"/>
                              <w:rPr>
                                <w:rFonts w:ascii="Comic Sans MS" w:hAnsi="Comic Sans MS"/>
                                <w:b/>
                                <w:sz w:val="20"/>
                                <w:szCs w:val="20"/>
                              </w:rPr>
                            </w:pPr>
                            <w:r w:rsidRPr="00FD1163">
                              <w:rPr>
                                <w:rFonts w:ascii="Comic Sans MS" w:hAnsi="Comic Sans MS"/>
                                <w:b/>
                                <w:sz w:val="20"/>
                                <w:szCs w:val="20"/>
                              </w:rPr>
                              <w:t>RESULTS: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pt;margin-top:236.45pt;width:69pt;height:110.55pt;z-index:2516643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">
                <v:textbox style="mso-fit-shape-to-text:t">
                  <w:txbxContent>
                    <w:p w:rsidR="00FD1163" w:rsidRPr="00FD1163" w:rsidRDefault="00FD1163" w:rsidP="00FD1163">
                      <w:pPr>
                        <w:jc w:val="center"/>
                        <w:rPr>
                          <w:rFonts w:ascii="Comic Sans MS" w:hAnsi="Comic Sans MS"/>
                          <w:b/>
                          <w:sz w:val="20"/>
                          <w:szCs w:val="20"/>
                        </w:rPr>
                      </w:pPr>
                      <w:r w:rsidRPr="00FD1163">
                        <w:rPr>
                          <w:rFonts w:ascii="Comic Sans MS" w:hAnsi="Comic Sans MS"/>
                          <w:b/>
                          <w:sz w:val="20"/>
                          <w:szCs w:val="20"/>
                        </w:rPr>
                        <w:t>RESULTS:</w:t>
                      </w:r>
                    </w:p>
                  </w:txbxContent>
                </v:textbox>
              </v:shape>
            </w:pict>
          </mc:Fallback>
        </mc:AlternateContent>
      </w:r>
      <w:r w:rsidR="00636CC4">
        <w:rPr>
          <w:noProof/>
        </w:rPr>
        <mc:AlternateContent>
          <mc:Choice Requires="wps">
            <w:drawing>
              <wp:anchor distT="0" distB="0" distL="114300" distR="114300" simplePos="0" relativeHeight="251662336" behindDoc="0" locked="0" layoutInCell="1" allowOverlap="1" wp14:anchorId="6F4902A9" wp14:editId="5EF803C8">
                <wp:simplePos x="0" y="0"/>
                <wp:positionH relativeFrom="column">
                  <wp:posOffset>5054600</wp:posOffset>
                </wp:positionH>
                <wp:positionV relativeFrom="paragraph">
                  <wp:posOffset>69850</wp:posOffset>
                </wp:positionV>
                <wp:extent cx="4229100" cy="1403985"/>
                <wp:effectExtent l="0" t="0" r="19050" b="215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1403985"/>
                        </a:xfrm>
                        <a:prstGeom prst="rect">
                          <a:avLst/>
                        </a:prstGeom>
                        <a:solidFill>
                          <a:srgbClr val="FFFFFF"/>
                        </a:solidFill>
                        <a:ln w="9525">
                          <a:solidFill>
                            <a:srgbClr val="000000"/>
                          </a:solidFill>
                          <a:miter lim="800000"/>
                          <a:headEnd/>
                          <a:tailEnd/>
                        </a:ln>
                      </wps:spPr>
                      <wps:txbx>
                        <w:txbxContent>
                          <w:p w:rsidR="00E70AAB" w:rsidRPr="00E70AAB" w:rsidRDefault="00E70AAB">
                            <w:pPr>
                              <w:rPr>
                                <w:rFonts w:ascii="Comic Sans MS" w:hAnsi="Comic Sans MS"/>
                                <w:b/>
                                <w:sz w:val="20"/>
                                <w:szCs w:val="20"/>
                              </w:rPr>
                            </w:pPr>
                            <w:r w:rsidRPr="00E70AAB">
                              <w:rPr>
                                <w:rFonts w:ascii="Comic Sans MS" w:hAnsi="Comic Sans MS"/>
                                <w:b/>
                                <w:sz w:val="20"/>
                                <w:szCs w:val="20"/>
                              </w:rPr>
                              <w:t>PROCEDURE:</w:t>
                            </w:r>
                          </w:p>
                          <w:p w:rsidR="00E70AAB" w:rsidRPr="00763CFC" w:rsidRDefault="00E70AAB" w:rsidP="00E70AAB">
                            <w:pPr>
                              <w:pStyle w:val="ListParagraph"/>
                              <w:numPr>
                                <w:ilvl w:val="0"/>
                                <w:numId w:val="1"/>
                              </w:numPr>
                              <w:rPr>
                                <w:rFonts w:ascii="Comic Sans MS" w:hAnsi="Comic Sans MS"/>
                                <w:b/>
                                <w:sz w:val="18"/>
                                <w:szCs w:val="18"/>
                              </w:rPr>
                            </w:pPr>
                            <w:r w:rsidRPr="00763CFC">
                              <w:rPr>
                                <w:rFonts w:ascii="Comic Sans MS" w:hAnsi="Comic Sans MS"/>
                                <w:b/>
                                <w:sz w:val="18"/>
                                <w:szCs w:val="18"/>
                              </w:rPr>
                              <w:t xml:space="preserve">Use the Sensor Lab kit to build a </w:t>
                            </w:r>
                            <w:r w:rsidRPr="00763CFC">
                              <w:rPr>
                                <w:rFonts w:ascii="Comic Sans MS" w:hAnsi="Comic Sans MS"/>
                                <w:b/>
                                <w:sz w:val="18"/>
                                <w:szCs w:val="18"/>
                              </w:rPr>
                              <w:t>light-meter circuit contain</w:t>
                            </w:r>
                            <w:r w:rsidRPr="00763CFC">
                              <w:rPr>
                                <w:rFonts w:ascii="Comic Sans MS" w:hAnsi="Comic Sans MS"/>
                                <w:b/>
                                <w:sz w:val="18"/>
                                <w:szCs w:val="18"/>
                              </w:rPr>
                              <w:t>ing</w:t>
                            </w:r>
                            <w:r w:rsidRPr="00763CFC">
                              <w:rPr>
                                <w:rFonts w:ascii="Comic Sans MS" w:hAnsi="Comic Sans MS"/>
                                <w:b/>
                                <w:sz w:val="18"/>
                                <w:szCs w:val="18"/>
                              </w:rPr>
                              <w:t xml:space="preserve"> a photoresistor, a </w:t>
                            </w:r>
                            <w:r w:rsidRPr="00763CFC">
                              <w:rPr>
                                <w:rFonts w:ascii="Comic Sans MS" w:hAnsi="Comic Sans MS"/>
                                <w:b/>
                                <w:bCs/>
                                <w:sz w:val="18"/>
                                <w:szCs w:val="18"/>
                              </w:rPr>
                              <w:t>potentiometer,</w:t>
                            </w:r>
                            <w:r w:rsidRPr="00763CFC">
                              <w:rPr>
                                <w:rFonts w:ascii="Comic Sans MS" w:hAnsi="Comic Sans MS"/>
                                <w:b/>
                                <w:sz w:val="18"/>
                                <w:szCs w:val="18"/>
                              </w:rPr>
                              <w:t xml:space="preserve"> a battery, and a readout device.</w:t>
                            </w:r>
                          </w:p>
                          <w:p w:rsidR="00E70AAB" w:rsidRPr="00763CFC" w:rsidRDefault="00E70AAB" w:rsidP="00E70AAB">
                            <w:pPr>
                              <w:pStyle w:val="ListParagraph"/>
                              <w:numPr>
                                <w:ilvl w:val="0"/>
                                <w:numId w:val="1"/>
                              </w:numPr>
                              <w:rPr>
                                <w:rFonts w:ascii="Comic Sans MS" w:hAnsi="Comic Sans MS"/>
                                <w:b/>
                                <w:sz w:val="18"/>
                                <w:szCs w:val="18"/>
                              </w:rPr>
                            </w:pPr>
                            <w:r w:rsidRPr="00763CFC">
                              <w:rPr>
                                <w:rFonts w:ascii="Comic Sans MS" w:hAnsi="Comic Sans MS"/>
                                <w:b/>
                                <w:sz w:val="18"/>
                                <w:szCs w:val="18"/>
                              </w:rPr>
                              <w:t xml:space="preserve">Paint the bottom of </w:t>
                            </w:r>
                            <w:r w:rsidRPr="00763CFC">
                              <w:rPr>
                                <w:rFonts w:ascii="Comic Sans MS" w:hAnsi="Comic Sans MS"/>
                                <w:b/>
                                <w:sz w:val="18"/>
                                <w:szCs w:val="18"/>
                              </w:rPr>
                              <w:t>several</w:t>
                            </w:r>
                            <w:r w:rsidRPr="00763CFC">
                              <w:rPr>
                                <w:rFonts w:ascii="Comic Sans MS" w:hAnsi="Comic Sans MS"/>
                                <w:b/>
                                <w:sz w:val="18"/>
                                <w:szCs w:val="18"/>
                              </w:rPr>
                              <w:t xml:space="preserve"> jar</w:t>
                            </w:r>
                            <w:r w:rsidRPr="00763CFC">
                              <w:rPr>
                                <w:rFonts w:ascii="Comic Sans MS" w:hAnsi="Comic Sans MS"/>
                                <w:b/>
                                <w:sz w:val="18"/>
                                <w:szCs w:val="18"/>
                              </w:rPr>
                              <w:t>s</w:t>
                            </w:r>
                            <w:r w:rsidRPr="00763CFC">
                              <w:rPr>
                                <w:rFonts w:ascii="Comic Sans MS" w:hAnsi="Comic Sans MS"/>
                                <w:b/>
                                <w:sz w:val="18"/>
                                <w:szCs w:val="18"/>
                              </w:rPr>
                              <w:t xml:space="preserve"> with phosphorescent paint</w:t>
                            </w:r>
                            <w:r w:rsidRPr="00763CFC">
                              <w:rPr>
                                <w:rFonts w:ascii="Comic Sans MS" w:hAnsi="Comic Sans MS"/>
                                <w:b/>
                                <w:sz w:val="18"/>
                                <w:szCs w:val="18"/>
                              </w:rPr>
                              <w:t>.</w:t>
                            </w:r>
                          </w:p>
                          <w:p w:rsidR="00E70AAB" w:rsidRPr="00763CFC" w:rsidRDefault="00E70AAB" w:rsidP="00E70AAB">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Determine the voltage baseline for the jars with nothing in them and with the lid on. There should be no signal.</w:t>
                            </w:r>
                          </w:p>
                          <w:p w:rsidR="00763CFC" w:rsidRPr="00763CFC" w:rsidRDefault="00763CFC" w:rsidP="00763CFC">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Twist a glow stick to start the reaction.</w:t>
                            </w:r>
                          </w:p>
                          <w:p w:rsidR="00E70AAB"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Place the glow stick in the tin-foil wrapped jar and place the lid on</w:t>
                            </w:r>
                            <w:r w:rsidRPr="00763CFC">
                              <w:rPr>
                                <w:rFonts w:ascii="Comic Sans MS" w:hAnsi="Comic Sans MS"/>
                                <w:b/>
                                <w:sz w:val="18"/>
                                <w:szCs w:val="18"/>
                              </w:rPr>
                              <w:t>.</w:t>
                            </w:r>
                          </w:p>
                          <w:p w:rsidR="00763CFC"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Record the time and signal strength produced by the light of the glow stick</w:t>
                            </w:r>
                          </w:p>
                          <w:p w:rsidR="00763CFC" w:rsidRPr="00763CFC" w:rsidRDefault="00763CFC" w:rsidP="00763CFC">
                            <w:pPr>
                              <w:numPr>
                                <w:ilvl w:val="0"/>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 xml:space="preserve">After 15 minutes, open the jar and add hot water to raise the temperature, as follows: </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First use the infrared thermometer to record the temperature before adding the hot water. Record all readings in your lab notebook.</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Add a 1/4 cup of hot water, should be approximately 50°C (112°F).</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Close the jar.</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Take the temperature after you've put the lid on the jar.</w:t>
                            </w:r>
                          </w:p>
                          <w:p w:rsidR="00763CFC" w:rsidRPr="00763CFC" w:rsidRDefault="00763CFC" w:rsidP="00763CFC">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Continue recording the signal strength.</w:t>
                            </w:r>
                          </w:p>
                          <w:p w:rsidR="00763CFC"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Repeat steps 1–9 several times with fresh glow sticks and a new 1/4 cup of hot water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398pt;margin-top:5.5pt;width:333pt;height:110.5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">
                <v:textbox style="mso-fit-shape-to-text:t">
                  <w:txbxContent>
                    <w:p w:rsidR="00E70AAB" w:rsidRPr="00E70AAB" w:rsidRDefault="00E70AAB">
                      <w:pPr>
                        <w:rPr>
                          <w:rFonts w:ascii="Comic Sans MS" w:hAnsi="Comic Sans MS"/>
                          <w:b/>
                          <w:sz w:val="20"/>
                          <w:szCs w:val="20"/>
                        </w:rPr>
                      </w:pPr>
                      <w:r w:rsidRPr="00E70AAB">
                        <w:rPr>
                          <w:rFonts w:ascii="Comic Sans MS" w:hAnsi="Comic Sans MS"/>
                          <w:b/>
                          <w:sz w:val="20"/>
                          <w:szCs w:val="20"/>
                        </w:rPr>
                        <w:t>PROCEDURE:</w:t>
                      </w:r>
                    </w:p>
                    <w:p w:rsidR="00E70AAB" w:rsidRPr="00763CFC" w:rsidRDefault="00E70AAB" w:rsidP="00E70AAB">
                      <w:pPr>
                        <w:pStyle w:val="ListParagraph"/>
                        <w:numPr>
                          <w:ilvl w:val="0"/>
                          <w:numId w:val="1"/>
                        </w:numPr>
                        <w:rPr>
                          <w:rFonts w:ascii="Comic Sans MS" w:hAnsi="Comic Sans MS"/>
                          <w:b/>
                          <w:sz w:val="18"/>
                          <w:szCs w:val="18"/>
                        </w:rPr>
                      </w:pPr>
                      <w:r w:rsidRPr="00763CFC">
                        <w:rPr>
                          <w:rFonts w:ascii="Comic Sans MS" w:hAnsi="Comic Sans MS"/>
                          <w:b/>
                          <w:sz w:val="18"/>
                          <w:szCs w:val="18"/>
                        </w:rPr>
                        <w:t xml:space="preserve">Use the Sensor Lab kit to build a </w:t>
                      </w:r>
                      <w:r w:rsidRPr="00763CFC">
                        <w:rPr>
                          <w:rFonts w:ascii="Comic Sans MS" w:hAnsi="Comic Sans MS"/>
                          <w:b/>
                          <w:sz w:val="18"/>
                          <w:szCs w:val="18"/>
                        </w:rPr>
                        <w:t>light-meter circuit contain</w:t>
                      </w:r>
                      <w:r w:rsidRPr="00763CFC">
                        <w:rPr>
                          <w:rFonts w:ascii="Comic Sans MS" w:hAnsi="Comic Sans MS"/>
                          <w:b/>
                          <w:sz w:val="18"/>
                          <w:szCs w:val="18"/>
                        </w:rPr>
                        <w:t>ing</w:t>
                      </w:r>
                      <w:r w:rsidRPr="00763CFC">
                        <w:rPr>
                          <w:rFonts w:ascii="Comic Sans MS" w:hAnsi="Comic Sans MS"/>
                          <w:b/>
                          <w:sz w:val="18"/>
                          <w:szCs w:val="18"/>
                        </w:rPr>
                        <w:t xml:space="preserve"> a photoresistor, a </w:t>
                      </w:r>
                      <w:r w:rsidRPr="00763CFC">
                        <w:rPr>
                          <w:rFonts w:ascii="Comic Sans MS" w:hAnsi="Comic Sans MS"/>
                          <w:b/>
                          <w:bCs/>
                          <w:sz w:val="18"/>
                          <w:szCs w:val="18"/>
                        </w:rPr>
                        <w:t>potentiometer,</w:t>
                      </w:r>
                      <w:r w:rsidRPr="00763CFC">
                        <w:rPr>
                          <w:rFonts w:ascii="Comic Sans MS" w:hAnsi="Comic Sans MS"/>
                          <w:b/>
                          <w:sz w:val="18"/>
                          <w:szCs w:val="18"/>
                        </w:rPr>
                        <w:t xml:space="preserve"> a battery, and a readout device.</w:t>
                      </w:r>
                    </w:p>
                    <w:p w:rsidR="00E70AAB" w:rsidRPr="00763CFC" w:rsidRDefault="00E70AAB" w:rsidP="00E70AAB">
                      <w:pPr>
                        <w:pStyle w:val="ListParagraph"/>
                        <w:numPr>
                          <w:ilvl w:val="0"/>
                          <w:numId w:val="1"/>
                        </w:numPr>
                        <w:rPr>
                          <w:rFonts w:ascii="Comic Sans MS" w:hAnsi="Comic Sans MS"/>
                          <w:b/>
                          <w:sz w:val="18"/>
                          <w:szCs w:val="18"/>
                        </w:rPr>
                      </w:pPr>
                      <w:r w:rsidRPr="00763CFC">
                        <w:rPr>
                          <w:rFonts w:ascii="Comic Sans MS" w:hAnsi="Comic Sans MS"/>
                          <w:b/>
                          <w:sz w:val="18"/>
                          <w:szCs w:val="18"/>
                        </w:rPr>
                        <w:t xml:space="preserve">Paint the bottom of </w:t>
                      </w:r>
                      <w:r w:rsidRPr="00763CFC">
                        <w:rPr>
                          <w:rFonts w:ascii="Comic Sans MS" w:hAnsi="Comic Sans MS"/>
                          <w:b/>
                          <w:sz w:val="18"/>
                          <w:szCs w:val="18"/>
                        </w:rPr>
                        <w:t>several</w:t>
                      </w:r>
                      <w:r w:rsidRPr="00763CFC">
                        <w:rPr>
                          <w:rFonts w:ascii="Comic Sans MS" w:hAnsi="Comic Sans MS"/>
                          <w:b/>
                          <w:sz w:val="18"/>
                          <w:szCs w:val="18"/>
                        </w:rPr>
                        <w:t xml:space="preserve"> jar</w:t>
                      </w:r>
                      <w:r w:rsidRPr="00763CFC">
                        <w:rPr>
                          <w:rFonts w:ascii="Comic Sans MS" w:hAnsi="Comic Sans MS"/>
                          <w:b/>
                          <w:sz w:val="18"/>
                          <w:szCs w:val="18"/>
                        </w:rPr>
                        <w:t>s</w:t>
                      </w:r>
                      <w:r w:rsidRPr="00763CFC">
                        <w:rPr>
                          <w:rFonts w:ascii="Comic Sans MS" w:hAnsi="Comic Sans MS"/>
                          <w:b/>
                          <w:sz w:val="18"/>
                          <w:szCs w:val="18"/>
                        </w:rPr>
                        <w:t xml:space="preserve"> with phosphorescent paint</w:t>
                      </w:r>
                      <w:r w:rsidRPr="00763CFC">
                        <w:rPr>
                          <w:rFonts w:ascii="Comic Sans MS" w:hAnsi="Comic Sans MS"/>
                          <w:b/>
                          <w:sz w:val="18"/>
                          <w:szCs w:val="18"/>
                        </w:rPr>
                        <w:t>.</w:t>
                      </w:r>
                    </w:p>
                    <w:p w:rsidR="00E70AAB" w:rsidRPr="00763CFC" w:rsidRDefault="00E70AAB" w:rsidP="00E70AAB">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Determine the voltage baseline for the jars with nothing in them and with the lid on. There should be no signal.</w:t>
                      </w:r>
                    </w:p>
                    <w:p w:rsidR="00763CFC" w:rsidRPr="00763CFC" w:rsidRDefault="00763CFC" w:rsidP="00763CFC">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Twist a glow stick to start the reaction.</w:t>
                      </w:r>
                    </w:p>
                    <w:p w:rsidR="00E70AAB"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Place the glow stick in the tin-foil wrapped jar and place the lid on</w:t>
                      </w:r>
                      <w:r w:rsidRPr="00763CFC">
                        <w:rPr>
                          <w:rFonts w:ascii="Comic Sans MS" w:hAnsi="Comic Sans MS"/>
                          <w:b/>
                          <w:sz w:val="18"/>
                          <w:szCs w:val="18"/>
                        </w:rPr>
                        <w:t>.</w:t>
                      </w:r>
                    </w:p>
                    <w:p w:rsidR="00763CFC"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Record the time and signal strength produced by the light of the glow stick</w:t>
                      </w:r>
                    </w:p>
                    <w:p w:rsidR="00763CFC" w:rsidRPr="00763CFC" w:rsidRDefault="00763CFC" w:rsidP="00763CFC">
                      <w:pPr>
                        <w:numPr>
                          <w:ilvl w:val="0"/>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 xml:space="preserve">After 15 minutes, open the jar and add hot water to raise the temperature, as follows: </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First use the infrared thermometer to record the temperature before adding the hot water. Record all readings in your lab notebook.</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Add a 1/4 cup of hot water, should be approximately 50°C (112°F).</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Close the jar.</w:t>
                      </w:r>
                    </w:p>
                    <w:p w:rsidR="00763CFC" w:rsidRPr="00763CFC" w:rsidRDefault="00763CFC" w:rsidP="00763CFC">
                      <w:pPr>
                        <w:numPr>
                          <w:ilvl w:val="1"/>
                          <w:numId w:val="1"/>
                        </w:numPr>
                        <w:spacing w:before="100" w:beforeAutospacing="1" w:after="100" w:afterAutospacing="1"/>
                        <w:rPr>
                          <w:rFonts w:ascii="Comic Sans MS" w:hAnsi="Comic Sans MS"/>
                          <w:sz w:val="18"/>
                          <w:szCs w:val="18"/>
                        </w:rPr>
                      </w:pPr>
                      <w:r w:rsidRPr="00763CFC">
                        <w:rPr>
                          <w:rFonts w:ascii="Comic Sans MS" w:hAnsi="Comic Sans MS"/>
                          <w:sz w:val="18"/>
                          <w:szCs w:val="18"/>
                        </w:rPr>
                        <w:t>Take the temperature after you've put the lid on the jar.</w:t>
                      </w:r>
                    </w:p>
                    <w:p w:rsidR="00763CFC" w:rsidRPr="00763CFC" w:rsidRDefault="00763CFC" w:rsidP="00763CFC">
                      <w:pPr>
                        <w:numPr>
                          <w:ilvl w:val="0"/>
                          <w:numId w:val="1"/>
                        </w:numPr>
                        <w:spacing w:before="100" w:beforeAutospacing="1" w:after="100" w:afterAutospacing="1"/>
                        <w:rPr>
                          <w:rFonts w:ascii="Comic Sans MS" w:hAnsi="Comic Sans MS"/>
                          <w:b/>
                          <w:sz w:val="18"/>
                          <w:szCs w:val="18"/>
                        </w:rPr>
                      </w:pPr>
                      <w:r w:rsidRPr="00763CFC">
                        <w:rPr>
                          <w:rFonts w:ascii="Comic Sans MS" w:hAnsi="Comic Sans MS"/>
                          <w:b/>
                          <w:sz w:val="18"/>
                          <w:szCs w:val="18"/>
                        </w:rPr>
                        <w:t>Continue recording the signal strength.</w:t>
                      </w:r>
                    </w:p>
                    <w:p w:rsidR="00763CFC" w:rsidRPr="00763CFC" w:rsidRDefault="00763CFC" w:rsidP="00763CFC">
                      <w:pPr>
                        <w:pStyle w:val="ListParagraph"/>
                        <w:numPr>
                          <w:ilvl w:val="0"/>
                          <w:numId w:val="1"/>
                        </w:numPr>
                        <w:rPr>
                          <w:rFonts w:ascii="Comic Sans MS" w:hAnsi="Comic Sans MS"/>
                          <w:b/>
                          <w:sz w:val="18"/>
                          <w:szCs w:val="18"/>
                        </w:rPr>
                      </w:pPr>
                      <w:r w:rsidRPr="00763CFC">
                        <w:rPr>
                          <w:rFonts w:ascii="Comic Sans MS" w:hAnsi="Comic Sans MS"/>
                          <w:b/>
                          <w:sz w:val="18"/>
                          <w:szCs w:val="18"/>
                        </w:rPr>
                        <w:t>Repeat steps 1–9 several times with fresh glow sticks and a new 1/4 cup of hot water</w:t>
                      </w:r>
                    </w:p>
                  </w:txbxContent>
                </v:textbox>
              </v:shape>
            </w:pict>
          </mc:Fallback>
        </mc:AlternateContent>
      </w:r>
      <w:r w:rsidR="00636CC4">
        <w:rPr>
          <w:noProof/>
        </w:rPr>
        <mc:AlternateContent>
          <mc:Choice Requires="wps">
            <w:drawing>
              <wp:anchor distT="0" distB="0" distL="114300" distR="114300" simplePos="0" relativeHeight="251660288" behindDoc="0" locked="0" layoutInCell="1" allowOverlap="1" wp14:anchorId="0E77A27B" wp14:editId="1EA0FBDD">
                <wp:simplePos x="0" y="0"/>
                <wp:positionH relativeFrom="column">
                  <wp:posOffset>-50800</wp:posOffset>
                </wp:positionH>
                <wp:positionV relativeFrom="paragraph">
                  <wp:posOffset>1834515</wp:posOffset>
                </wp:positionV>
                <wp:extent cx="4838700" cy="673100"/>
                <wp:effectExtent l="0" t="0" r="19050" b="12700"/>
                <wp:wrapNone/>
                <wp:docPr id="1" name="Text Box 1"/>
                <wp:cNvGraphicFramePr/>
                <a:graphic xmlns:a="http://schemas.openxmlformats.org/drawingml/2006/main">
                  <a:graphicData uri="http://schemas.microsoft.com/office/word/2010/wordprocessingShape">
                    <wps:wsp>
                      <wps:cNvSpPr txBox="1"/>
                      <wps:spPr>
                        <a:xfrm>
                          <a:off x="0" y="0"/>
                          <a:ext cx="4838700" cy="673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70AAB" w:rsidRDefault="00741C02">
                            <w:pPr>
                              <w:rPr>
                                <w:rFonts w:ascii="Comic Sans MS" w:hAnsi="Comic Sans MS"/>
                                <w:b/>
                                <w:sz w:val="20"/>
                                <w:szCs w:val="20"/>
                              </w:rPr>
                            </w:pPr>
                            <w:r w:rsidRPr="00741C02">
                              <w:rPr>
                                <w:rFonts w:ascii="Comic Sans MS" w:hAnsi="Comic Sans MS"/>
                                <w:b/>
                                <w:sz w:val="20"/>
                                <w:szCs w:val="20"/>
                              </w:rPr>
                              <w:t>HYPOTHESIS</w:t>
                            </w:r>
                            <w:r>
                              <w:rPr>
                                <w:rFonts w:ascii="Comic Sans MS" w:hAnsi="Comic Sans MS"/>
                                <w:b/>
                                <w:sz w:val="20"/>
                                <w:szCs w:val="20"/>
                              </w:rPr>
                              <w:t>:</w:t>
                            </w:r>
                            <w:r w:rsidR="00E70AAB">
                              <w:rPr>
                                <w:rFonts w:ascii="Comic Sans MS" w:hAnsi="Comic Sans MS"/>
                                <w:b/>
                                <w:sz w:val="20"/>
                                <w:szCs w:val="20"/>
                              </w:rPr>
                              <w:t xml:space="preserve"> </w:t>
                            </w:r>
                          </w:p>
                          <w:p w:rsidR="00741C02" w:rsidRPr="00741C02" w:rsidRDefault="00E70AAB">
                            <w:pPr>
                              <w:rPr>
                                <w:rFonts w:ascii="Comic Sans MS" w:hAnsi="Comic Sans MS"/>
                                <w:sz w:val="20"/>
                                <w:szCs w:val="20"/>
                              </w:rPr>
                            </w:pPr>
                            <w:r>
                              <w:rPr>
                                <w:rFonts w:ascii="Comic Sans MS" w:hAnsi="Comic Sans MS"/>
                                <w:b/>
                                <w:sz w:val="20"/>
                                <w:szCs w:val="20"/>
                              </w:rPr>
                              <w:t>Larger glow sticks contain more luminol and therefore burn brighter and longer.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29" type="#_x0000_t202" style="position:absolute;left:0;text-align:left;margin-left:-4pt;margin-top:144.45pt;width:381pt;height: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" fillcolor="white [3201]" strokeweight=".5pt">
                <v:textbox>
                  <w:txbxContent>
                    <w:p w:rsidR="00E70AAB" w:rsidRDefault="00741C02">
                      <w:pPr>
                        <w:rPr>
                          <w:rFonts w:ascii="Comic Sans MS" w:hAnsi="Comic Sans MS"/>
                          <w:b/>
                          <w:sz w:val="20"/>
                          <w:szCs w:val="20"/>
                        </w:rPr>
                      </w:pPr>
                      <w:r w:rsidRPr="00741C02">
                        <w:rPr>
                          <w:rFonts w:ascii="Comic Sans MS" w:hAnsi="Comic Sans MS"/>
                          <w:b/>
                          <w:sz w:val="20"/>
                          <w:szCs w:val="20"/>
                        </w:rPr>
                        <w:t>HYPOTHESIS</w:t>
                      </w:r>
                      <w:r>
                        <w:rPr>
                          <w:rFonts w:ascii="Comic Sans MS" w:hAnsi="Comic Sans MS"/>
                          <w:b/>
                          <w:sz w:val="20"/>
                          <w:szCs w:val="20"/>
                        </w:rPr>
                        <w:t>:</w:t>
                      </w:r>
                      <w:r w:rsidR="00E70AAB">
                        <w:rPr>
                          <w:rFonts w:ascii="Comic Sans MS" w:hAnsi="Comic Sans MS"/>
                          <w:b/>
                          <w:sz w:val="20"/>
                          <w:szCs w:val="20"/>
                        </w:rPr>
                        <w:t xml:space="preserve"> </w:t>
                      </w:r>
                    </w:p>
                    <w:p w:rsidR="00741C02" w:rsidRPr="00741C02" w:rsidRDefault="00E70AAB">
                      <w:pPr>
                        <w:rPr>
                          <w:rFonts w:ascii="Comic Sans MS" w:hAnsi="Comic Sans MS"/>
                          <w:sz w:val="20"/>
                          <w:szCs w:val="20"/>
                        </w:rPr>
                      </w:pPr>
                      <w:r>
                        <w:rPr>
                          <w:rFonts w:ascii="Comic Sans MS" w:hAnsi="Comic Sans MS"/>
                          <w:b/>
                          <w:sz w:val="20"/>
                          <w:szCs w:val="20"/>
                        </w:rPr>
                        <w:t>Larger glow sticks contain more luminol and therefore burn brighter and longer.</w:t>
                      </w:r>
                    </w:p>
                  </w:txbxContent>
                </v:textbox>
              </v:shape>
            </w:pict>
          </mc:Fallback>
        </mc:AlternateContent>
      </w:r>
      <w:r w:rsidR="00636CC4" w:rsidRPr="00741C02">
        <w:rPr>
          <w:rFonts w:ascii="Comic Sans MS" w:hAnsi="Comic Sans MS"/>
          <w:b/>
          <w:noProof/>
          <w:sz w:val="28"/>
          <w:szCs w:val="28"/>
        </w:rPr>
        <mc:AlternateContent>
          <mc:Choice Requires="wps">
            <w:drawing>
              <wp:anchor distT="0" distB="0" distL="114300" distR="114300" simplePos="0" relativeHeight="251659264" behindDoc="0" locked="0" layoutInCell="1" allowOverlap="1" wp14:anchorId="20EB0316" wp14:editId="72E22680">
                <wp:simplePos x="0" y="0"/>
                <wp:positionH relativeFrom="column">
                  <wp:posOffset>-50800</wp:posOffset>
                </wp:positionH>
                <wp:positionV relativeFrom="paragraph">
                  <wp:posOffset>77470</wp:posOffset>
                </wp:positionV>
                <wp:extent cx="4838700" cy="1403985"/>
                <wp:effectExtent l="0" t="0" r="19050" b="266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1403985"/>
                        </a:xfrm>
                        <a:prstGeom prst="rect">
                          <a:avLst/>
                        </a:prstGeom>
                        <a:solidFill>
                          <a:srgbClr val="FFFFFF"/>
                        </a:solidFill>
                        <a:ln w="9525" cmpd="thickThin">
                          <a:solidFill>
                            <a:srgbClr val="000000"/>
                          </a:solidFill>
                          <a:miter lim="800000"/>
                          <a:headEnd/>
                          <a:tailEnd/>
                        </a:ln>
                      </wps:spPr>
                      <wps:txbx>
                        <w:txbxContent>
                          <w:p w:rsidR="00741C02" w:rsidRPr="00741C02" w:rsidRDefault="00741C02">
                            <w:pPr>
                              <w:rPr>
                                <w:rFonts w:ascii="Comic Sans MS" w:hAnsi="Comic Sans MS"/>
                                <w:sz w:val="20"/>
                                <w:szCs w:val="20"/>
                              </w:rPr>
                            </w:pPr>
                            <w:r w:rsidRPr="00741C02">
                              <w:rPr>
                                <w:rFonts w:ascii="Comic Sans MS" w:hAnsi="Comic Sans MS"/>
                                <w:b/>
                                <w:sz w:val="20"/>
                                <w:szCs w:val="20"/>
                              </w:rPr>
                              <w:t>INTRODUCTION</w:t>
                            </w:r>
                            <w:r>
                              <w:rPr>
                                <w:rFonts w:ascii="Comic Sans MS" w:hAnsi="Comic Sans MS"/>
                                <w:b/>
                                <w:sz w:val="20"/>
                                <w:szCs w:val="20"/>
                              </w:rPr>
                              <w:t>:</w:t>
                            </w:r>
                            <w:r w:rsidRPr="00741C02">
                              <w:rPr>
                                <w:rFonts w:ascii="Comic Sans MS" w:hAnsi="Comic Sans MS"/>
                                <w:sz w:val="20"/>
                                <w:szCs w:val="20"/>
                              </w:rPr>
                              <w:br/>
                              <w:t xml:space="preserve">     </w:t>
                            </w:r>
                            <w:r w:rsidRPr="00741C02">
                              <w:rPr>
                                <w:rFonts w:ascii="Comic Sans MS" w:hAnsi="Comic Sans MS"/>
                                <w:sz w:val="20"/>
                                <w:szCs w:val="20"/>
                              </w:rPr>
                              <w:t xml:space="preserve">Many people around the world use glow sticks for different occasions such as Halloween and parties. The question that no one asks about glow sticks is how they work. In this experiment, the hypothesis being tested is, “When the temperature of the glow sticks originally is increased, the glow stick will give off more luminescence.” The voltage of each individual glow stick will increase because the heat building up in the glow stick makes the molecules move faster, therefore creating a brighter glow.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4pt;margin-top:6.1pt;width:381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">
                <v:stroke linestyle="thickThin"/>
                <v:textbox style="mso-fit-shape-to-text:t">
                  <w:txbxContent>
                    <w:p w:rsidR="00741C02" w:rsidRPr="00741C02" w:rsidRDefault="00741C02">
                      <w:pPr>
                        <w:rPr>
                          <w:rFonts w:ascii="Comic Sans MS" w:hAnsi="Comic Sans MS"/>
                          <w:sz w:val="20"/>
                          <w:szCs w:val="20"/>
                        </w:rPr>
                      </w:pPr>
                      <w:r w:rsidRPr="00741C02">
                        <w:rPr>
                          <w:rFonts w:ascii="Comic Sans MS" w:hAnsi="Comic Sans MS"/>
                          <w:b/>
                          <w:sz w:val="20"/>
                          <w:szCs w:val="20"/>
                        </w:rPr>
                        <w:t>INTRODUCTION</w:t>
                      </w:r>
                      <w:r>
                        <w:rPr>
                          <w:rFonts w:ascii="Comic Sans MS" w:hAnsi="Comic Sans MS"/>
                          <w:b/>
                          <w:sz w:val="20"/>
                          <w:szCs w:val="20"/>
                        </w:rPr>
                        <w:t>:</w:t>
                      </w:r>
                      <w:r w:rsidRPr="00741C02">
                        <w:rPr>
                          <w:rFonts w:ascii="Comic Sans MS" w:hAnsi="Comic Sans MS"/>
                          <w:sz w:val="20"/>
                          <w:szCs w:val="20"/>
                        </w:rPr>
                        <w:br/>
                        <w:t xml:space="preserve">     </w:t>
                      </w:r>
                      <w:r w:rsidRPr="00741C02">
                        <w:rPr>
                          <w:rFonts w:ascii="Comic Sans MS" w:hAnsi="Comic Sans MS"/>
                          <w:sz w:val="20"/>
                          <w:szCs w:val="20"/>
                        </w:rPr>
                        <w:t xml:space="preserve">Many people around the world use glow sticks for different occasions such as Halloween and parties. The question that no one asks about glow sticks is how they work. In this experiment, the hypothesis being tested is, “When the temperature of the glow sticks originally is increased, the glow stick will give off more luminescence.” The voltage of each individual glow stick will increase because the heat building up in the glow stick makes the molecules move faster, therefore creating a brighter glow. </w:t>
                      </w:r>
                    </w:p>
                  </w:txbxContent>
                </v:textbox>
              </v:shape>
            </w:pict>
          </mc:Fallback>
        </mc:AlternateContent>
      </w:r>
    </w:p>
    <w:sectPr w:rsidR="0082401A" w:rsidSect="00636CC4">
      <w:pgSz w:w="15840" w:h="12240" w:orient="landscape"/>
      <w:pgMar w:top="432"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0725A"/>
    <w:multiLevelType w:val="multilevel"/>
    <w:tmpl w:val="49BE8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32D38C7"/>
    <w:multiLevelType w:val="hybridMultilevel"/>
    <w:tmpl w:val="C150B1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D22257"/>
    <w:multiLevelType w:val="hybridMultilevel"/>
    <w:tmpl w:val="13A04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CD294A"/>
    <w:multiLevelType w:val="multilevel"/>
    <w:tmpl w:val="595ED1A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isplayBackgroundShape/>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C02"/>
    <w:rsid w:val="004051BB"/>
    <w:rsid w:val="00636CC4"/>
    <w:rsid w:val="00741C02"/>
    <w:rsid w:val="00763CFC"/>
    <w:rsid w:val="007D51F5"/>
    <w:rsid w:val="0082401A"/>
    <w:rsid w:val="00B17591"/>
    <w:rsid w:val="00CC5E21"/>
    <w:rsid w:val="00E70AAB"/>
    <w:rsid w:val="00FD1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C0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741C02"/>
    <w:rPr>
      <w:color w:val="808080"/>
    </w:rPr>
  </w:style>
  <w:style w:type="paragraph" w:styleId="BalloonText">
    <w:name w:val="Balloon Text"/>
    <w:basedOn w:val="Normal"/>
    <w:link w:val="BalloonTextChar"/>
    <w:uiPriority w:val="99"/>
    <w:semiHidden/>
    <w:unhideWhenUsed/>
    <w:rsid w:val="00741C02"/>
    <w:rPr>
      <w:rFonts w:ascii="Tahoma" w:hAnsi="Tahoma" w:cs="Tahoma"/>
      <w:sz w:val="16"/>
      <w:szCs w:val="16"/>
    </w:rPr>
  </w:style>
  <w:style w:type="character" w:customStyle="1" w:styleId="BalloonTextChar">
    <w:name w:val="Balloon Text Char"/>
    <w:basedOn w:val="DefaultParagraphFont"/>
    <w:link w:val="BalloonText"/>
    <w:uiPriority w:val="99"/>
    <w:semiHidden/>
    <w:rsid w:val="00741C02"/>
    <w:rPr>
      <w:rFonts w:ascii="Tahoma" w:eastAsia="Times New Roman" w:hAnsi="Tahoma" w:cs="Tahoma"/>
      <w:sz w:val="16"/>
      <w:szCs w:val="16"/>
    </w:rPr>
  </w:style>
  <w:style w:type="paragraph" w:styleId="ListParagraph">
    <w:name w:val="List Paragraph"/>
    <w:basedOn w:val="Normal"/>
    <w:uiPriority w:val="34"/>
    <w:qFormat/>
    <w:rsid w:val="00E70AAB"/>
    <w:pPr>
      <w:ind w:left="720"/>
      <w:contextualSpacing/>
    </w:pPr>
  </w:style>
  <w:style w:type="paragraph" w:styleId="Header">
    <w:name w:val="header"/>
    <w:basedOn w:val="Normal"/>
    <w:link w:val="HeaderChar"/>
    <w:rsid w:val="00763CFC"/>
    <w:pPr>
      <w:tabs>
        <w:tab w:val="center" w:pos="4680"/>
        <w:tab w:val="right" w:pos="9360"/>
      </w:tabs>
    </w:pPr>
  </w:style>
  <w:style w:type="character" w:customStyle="1" w:styleId="HeaderChar">
    <w:name w:val="Header Char"/>
    <w:basedOn w:val="DefaultParagraphFont"/>
    <w:link w:val="Header"/>
    <w:rsid w:val="00763CFC"/>
    <w:rPr>
      <w:rFonts w:ascii="Times New Roman" w:eastAsia="Times New Roman" w:hAnsi="Times New Roman" w:cs="Times New Roman"/>
      <w:sz w:val="24"/>
      <w:szCs w:val="24"/>
    </w:rPr>
  </w:style>
  <w:style w:type="table" w:styleId="TableGrid">
    <w:name w:val="Table Grid"/>
    <w:basedOn w:val="TableNormal"/>
    <w:uiPriority w:val="59"/>
    <w:rsid w:val="007D51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1C0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sid w:val="00741C02"/>
    <w:rPr>
      <w:color w:val="808080"/>
    </w:rPr>
  </w:style>
  <w:style w:type="paragraph" w:styleId="BalloonText">
    <w:name w:val="Balloon Text"/>
    <w:basedOn w:val="Normal"/>
    <w:link w:val="BalloonTextChar"/>
    <w:uiPriority w:val="99"/>
    <w:semiHidden/>
    <w:unhideWhenUsed/>
    <w:rsid w:val="00741C02"/>
    <w:rPr>
      <w:rFonts w:ascii="Tahoma" w:hAnsi="Tahoma" w:cs="Tahoma"/>
      <w:sz w:val="16"/>
      <w:szCs w:val="16"/>
    </w:rPr>
  </w:style>
  <w:style w:type="character" w:customStyle="1" w:styleId="BalloonTextChar">
    <w:name w:val="Balloon Text Char"/>
    <w:basedOn w:val="DefaultParagraphFont"/>
    <w:link w:val="BalloonText"/>
    <w:uiPriority w:val="99"/>
    <w:semiHidden/>
    <w:rsid w:val="00741C02"/>
    <w:rPr>
      <w:rFonts w:ascii="Tahoma" w:eastAsia="Times New Roman" w:hAnsi="Tahoma" w:cs="Tahoma"/>
      <w:sz w:val="16"/>
      <w:szCs w:val="16"/>
    </w:rPr>
  </w:style>
  <w:style w:type="paragraph" w:styleId="ListParagraph">
    <w:name w:val="List Paragraph"/>
    <w:basedOn w:val="Normal"/>
    <w:uiPriority w:val="34"/>
    <w:qFormat/>
    <w:rsid w:val="00E70AAB"/>
    <w:pPr>
      <w:ind w:left="720"/>
      <w:contextualSpacing/>
    </w:pPr>
  </w:style>
  <w:style w:type="paragraph" w:styleId="Header">
    <w:name w:val="header"/>
    <w:basedOn w:val="Normal"/>
    <w:link w:val="HeaderChar"/>
    <w:rsid w:val="00763CFC"/>
    <w:pPr>
      <w:tabs>
        <w:tab w:val="center" w:pos="4680"/>
        <w:tab w:val="right" w:pos="9360"/>
      </w:tabs>
    </w:pPr>
  </w:style>
  <w:style w:type="character" w:customStyle="1" w:styleId="HeaderChar">
    <w:name w:val="Header Char"/>
    <w:basedOn w:val="DefaultParagraphFont"/>
    <w:link w:val="Header"/>
    <w:rsid w:val="00763CFC"/>
    <w:rPr>
      <w:rFonts w:ascii="Times New Roman" w:eastAsia="Times New Roman" w:hAnsi="Times New Roman" w:cs="Times New Roman"/>
      <w:sz w:val="24"/>
      <w:szCs w:val="24"/>
    </w:rPr>
  </w:style>
  <w:style w:type="table" w:styleId="TableGrid">
    <w:name w:val="Table Grid"/>
    <w:basedOn w:val="TableNormal"/>
    <w:uiPriority w:val="59"/>
    <w:rsid w:val="007D51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3" b="1" i="0" u="none" strike="noStrike" baseline="0">
                <a:solidFill>
                  <a:srgbClr val="000000"/>
                </a:solidFill>
                <a:latin typeface="Calibri"/>
                <a:ea typeface="Calibri"/>
                <a:cs typeface="Calibri"/>
              </a:defRPr>
            </a:pPr>
            <a:r>
              <a:rPr lang="en-US"/>
              <a:t>Volts in Different Water Temperatures</a:t>
            </a:r>
          </a:p>
        </c:rich>
      </c:tx>
      <c:layout>
        <c:manualLayout>
          <c:xMode val="edge"/>
          <c:yMode val="edge"/>
          <c:x val="0.11389521640091116"/>
          <c:y val="1.8927444794952682E-2"/>
        </c:manualLayout>
      </c:layout>
      <c:overlay val="0"/>
      <c:spPr>
        <a:noFill/>
        <a:ln w="19097">
          <a:noFill/>
        </a:ln>
      </c:spPr>
    </c:title>
    <c:autoTitleDeleted val="0"/>
    <c:view3D>
      <c:rotX val="15"/>
      <c:hPercent val="82"/>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2072892938496583"/>
          <c:y val="0.2302839116719243"/>
          <c:w val="0.48974943052391801"/>
          <c:h val="0.40378548895899052"/>
        </c:manualLayout>
      </c:layout>
      <c:bar3DChart>
        <c:barDir val="col"/>
        <c:grouping val="clustered"/>
        <c:varyColors val="0"/>
        <c:ser>
          <c:idx val="0"/>
          <c:order val="0"/>
          <c:tx>
            <c:strRef>
              <c:f>Sheet1!$A$2</c:f>
              <c:strCache>
                <c:ptCount val="1"/>
                <c:pt idx="0">
                  <c:v>Average Volts</c:v>
                </c:pt>
              </c:strCache>
            </c:strRef>
          </c:tx>
          <c:spPr>
            <a:solidFill>
              <a:srgbClr val="9999FF"/>
            </a:solidFill>
            <a:ln w="9548">
              <a:solidFill>
                <a:srgbClr val="000000"/>
              </a:solidFill>
              <a:prstDash val="solid"/>
            </a:ln>
          </c:spPr>
          <c:invertIfNegative val="0"/>
          <c:cat>
            <c:strRef>
              <c:f>Sheet1!$B$1:$E$1</c:f>
              <c:strCache>
                <c:ptCount val="4"/>
                <c:pt idx="0">
                  <c:v>40 Degrees Celcius</c:v>
                </c:pt>
                <c:pt idx="1">
                  <c:v>35 Degrees Celcius</c:v>
                </c:pt>
                <c:pt idx="2">
                  <c:v>24 Degrees Celcius</c:v>
                </c:pt>
                <c:pt idx="3">
                  <c:v>15 Degrees Celcius</c:v>
                </c:pt>
              </c:strCache>
            </c:strRef>
          </c:cat>
          <c:val>
            <c:numRef>
              <c:f>Sheet1!$B$2:$E$2</c:f>
              <c:numCache>
                <c:formatCode>General</c:formatCode>
                <c:ptCount val="4"/>
                <c:pt idx="0">
                  <c:v>9.1999999999999993</c:v>
                </c:pt>
                <c:pt idx="1">
                  <c:v>6.4</c:v>
                </c:pt>
                <c:pt idx="2">
                  <c:v>5.0999999999999996</c:v>
                </c:pt>
                <c:pt idx="3">
                  <c:v>0</c:v>
                </c:pt>
              </c:numCache>
            </c:numRef>
          </c:val>
        </c:ser>
        <c:dLbls>
          <c:showLegendKey val="0"/>
          <c:showVal val="0"/>
          <c:showCatName val="0"/>
          <c:showSerName val="0"/>
          <c:showPercent val="0"/>
          <c:showBubbleSize val="0"/>
        </c:dLbls>
        <c:gapWidth val="150"/>
        <c:gapDepth val="0"/>
        <c:shape val="box"/>
        <c:axId val="177176576"/>
        <c:axId val="177178880"/>
        <c:axId val="0"/>
      </c:bar3DChart>
      <c:catAx>
        <c:axId val="177176576"/>
        <c:scaling>
          <c:orientation val="minMax"/>
        </c:scaling>
        <c:delete val="0"/>
        <c:axPos val="b"/>
        <c:title>
          <c:tx>
            <c:rich>
              <a:bodyPr/>
              <a:lstStyle/>
              <a:p>
                <a:pPr>
                  <a:defRPr sz="902" b="1" i="0" u="none" strike="noStrike" baseline="0">
                    <a:solidFill>
                      <a:srgbClr val="000000"/>
                    </a:solidFill>
                    <a:latin typeface="Calibri"/>
                    <a:ea typeface="Calibri"/>
                    <a:cs typeface="Calibri"/>
                  </a:defRPr>
                </a:pPr>
                <a:r>
                  <a:rPr lang="en-US"/>
                  <a:t>Temperature (Celcius)</a:t>
                </a:r>
              </a:p>
            </c:rich>
          </c:tx>
          <c:layout>
            <c:manualLayout>
              <c:xMode val="edge"/>
              <c:yMode val="edge"/>
              <c:x val="0.34168564920273348"/>
              <c:y val="0.8422712933753943"/>
            </c:manualLayout>
          </c:layout>
          <c:overlay val="0"/>
          <c:spPr>
            <a:noFill/>
            <a:ln w="19097">
              <a:noFill/>
            </a:ln>
          </c:spPr>
        </c:title>
        <c:numFmt formatCode="General" sourceLinked="1"/>
        <c:majorTickMark val="out"/>
        <c:minorTickMark val="none"/>
        <c:tickLblPos val="low"/>
        <c:spPr>
          <a:ln w="2387">
            <a:solidFill>
              <a:srgbClr val="000000"/>
            </a:solidFill>
            <a:prstDash val="solid"/>
          </a:ln>
        </c:spPr>
        <c:txPr>
          <a:bodyPr rot="0" vert="horz"/>
          <a:lstStyle/>
          <a:p>
            <a:pPr>
              <a:defRPr sz="902" b="1" i="0" u="none" strike="noStrike" baseline="0">
                <a:solidFill>
                  <a:srgbClr val="000000"/>
                </a:solidFill>
                <a:latin typeface="Calibri"/>
                <a:ea typeface="Calibri"/>
                <a:cs typeface="Calibri"/>
              </a:defRPr>
            </a:pPr>
            <a:endParaRPr lang="en-US"/>
          </a:p>
        </c:txPr>
        <c:crossAx val="177178880"/>
        <c:crosses val="autoZero"/>
        <c:auto val="1"/>
        <c:lblAlgn val="ctr"/>
        <c:lblOffset val="100"/>
        <c:tickLblSkip val="2"/>
        <c:tickMarkSkip val="1"/>
        <c:noMultiLvlLbl val="0"/>
      </c:catAx>
      <c:valAx>
        <c:axId val="177178880"/>
        <c:scaling>
          <c:orientation val="minMax"/>
        </c:scaling>
        <c:delete val="0"/>
        <c:axPos val="l"/>
        <c:majorGridlines>
          <c:spPr>
            <a:ln w="2387">
              <a:solidFill>
                <a:srgbClr val="000000"/>
              </a:solidFill>
              <a:prstDash val="solid"/>
            </a:ln>
          </c:spPr>
        </c:majorGridlines>
        <c:title>
          <c:tx>
            <c:rich>
              <a:bodyPr rot="0" vert="horz"/>
              <a:lstStyle/>
              <a:p>
                <a:pPr algn="ctr">
                  <a:defRPr sz="902" b="1" i="0" u="none" strike="noStrike" baseline="0">
                    <a:solidFill>
                      <a:srgbClr val="000000"/>
                    </a:solidFill>
                    <a:latin typeface="Calibri"/>
                    <a:ea typeface="Calibri"/>
                    <a:cs typeface="Calibri"/>
                  </a:defRPr>
                </a:pPr>
                <a:r>
                  <a:rPr lang="en-US"/>
                  <a:t>Voltage (Volts) </a:t>
                </a:r>
              </a:p>
            </c:rich>
          </c:tx>
          <c:layout>
            <c:manualLayout>
              <c:xMode val="edge"/>
              <c:yMode val="edge"/>
              <c:x val="9.3394077448747156E-2"/>
              <c:y val="0.35646687697160884"/>
            </c:manualLayout>
          </c:layout>
          <c:overlay val="0"/>
          <c:spPr>
            <a:noFill/>
            <a:ln w="19097">
              <a:noFill/>
            </a:ln>
          </c:spPr>
        </c:title>
        <c:numFmt formatCode="General" sourceLinked="1"/>
        <c:majorTickMark val="out"/>
        <c:minorTickMark val="none"/>
        <c:tickLblPos val="nextTo"/>
        <c:spPr>
          <a:ln w="2387">
            <a:solidFill>
              <a:srgbClr val="000000"/>
            </a:solidFill>
            <a:prstDash val="solid"/>
          </a:ln>
        </c:spPr>
        <c:txPr>
          <a:bodyPr rot="0" vert="horz"/>
          <a:lstStyle/>
          <a:p>
            <a:pPr>
              <a:defRPr sz="902" b="1" i="0" u="none" strike="noStrike" baseline="0">
                <a:solidFill>
                  <a:srgbClr val="000000"/>
                </a:solidFill>
                <a:latin typeface="Calibri"/>
                <a:ea typeface="Calibri"/>
                <a:cs typeface="Calibri"/>
              </a:defRPr>
            </a:pPr>
            <a:endParaRPr lang="en-US"/>
          </a:p>
        </c:txPr>
        <c:crossAx val="177176576"/>
        <c:crosses val="autoZero"/>
        <c:crossBetween val="between"/>
      </c:valAx>
      <c:spPr>
        <a:noFill/>
        <a:ln w="19097">
          <a:noFill/>
        </a:ln>
      </c:spPr>
    </c:plotArea>
    <c:legend>
      <c:legendPos val="r"/>
      <c:layout>
        <c:manualLayout>
          <c:xMode val="edge"/>
          <c:yMode val="edge"/>
          <c:x val="0.72209567198177671"/>
          <c:y val="0.5457413249211357"/>
          <c:w val="0.26879271070615035"/>
          <c:h val="7.8864353312302835E-2"/>
        </c:manualLayout>
      </c:layout>
      <c:overlay val="0"/>
      <c:spPr>
        <a:noFill/>
        <a:ln w="2387">
          <a:solidFill>
            <a:srgbClr val="000000"/>
          </a:solidFill>
          <a:prstDash val="solid"/>
        </a:ln>
      </c:spPr>
      <c:txPr>
        <a:bodyPr/>
        <a:lstStyle/>
        <a:p>
          <a:pPr>
            <a:defRPr sz="827" b="1" i="0" u="none" strike="noStrike" baseline="0">
              <a:solidFill>
                <a:srgbClr val="000000"/>
              </a:solidFill>
              <a:latin typeface="Calibri"/>
              <a:ea typeface="Calibri"/>
              <a:cs typeface="Calibri"/>
            </a:defRPr>
          </a:pPr>
          <a:endParaRPr lang="en-US"/>
        </a:p>
      </c:txPr>
    </c:legend>
    <c:plotVisOnly val="1"/>
    <c:dispBlanksAs val="gap"/>
    <c:showDLblsOverMax val="0"/>
  </c:chart>
  <c:spPr>
    <a:noFill/>
    <a:ln>
      <a:noFill/>
    </a:ln>
  </c:spPr>
  <c:txPr>
    <a:bodyPr/>
    <a:lstStyle/>
    <a:p>
      <a:pPr>
        <a:defRPr sz="902" b="1" i="0" u="none" strike="noStrike" baseline="0">
          <a:solidFill>
            <a:srgbClr val="000000"/>
          </a:solidFill>
          <a:latin typeface="Calibri"/>
          <a:ea typeface="Calibri"/>
          <a:cs typeface="Calibri"/>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rsd</dc:creator>
  <cp:lastModifiedBy>rsd</cp:lastModifiedBy>
  <cp:revision>2</cp:revision>
  <cp:lastPrinted>2012-11-28T21:06:00Z</cp:lastPrinted>
  <dcterms:created xsi:type="dcterms:W3CDTF">2012-11-28T21:20:00Z</dcterms:created>
  <dcterms:modified xsi:type="dcterms:W3CDTF">2012-11-28T21:20:00Z</dcterms:modified>
</cp:coreProperties>
</file>